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885" w:type="dxa"/>
        <w:tblLook w:val="01E0"/>
      </w:tblPr>
      <w:tblGrid>
        <w:gridCol w:w="5688"/>
        <w:gridCol w:w="4572"/>
      </w:tblGrid>
      <w:tr w:rsidR="00E45524" w:rsidRPr="00E45524" w:rsidTr="00E45524">
        <w:tc>
          <w:tcPr>
            <w:tcW w:w="5688" w:type="dxa"/>
          </w:tcPr>
          <w:p w:rsidR="00E45524" w:rsidRPr="00E45524" w:rsidRDefault="00E45524" w:rsidP="00D20FCA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E45524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СОГЛАСОВАНО:</w:t>
            </w:r>
          </w:p>
          <w:p w:rsidR="00E45524" w:rsidRPr="00E45524" w:rsidRDefault="00E45524" w:rsidP="00D20FCA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E45524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председатель Профкома</w:t>
            </w:r>
          </w:p>
          <w:p w:rsidR="00E45524" w:rsidRPr="00E45524" w:rsidRDefault="00E45524" w:rsidP="00D20FCA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E45524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_______________ / Е. Ф. Журавлёва/</w:t>
            </w:r>
          </w:p>
          <w:p w:rsidR="00E45524" w:rsidRPr="00E45524" w:rsidRDefault="00E45524" w:rsidP="00D20FCA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</w:p>
          <w:p w:rsidR="00E45524" w:rsidRPr="00E45524" w:rsidRDefault="00E45524" w:rsidP="00D20FCA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5524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</w:tc>
        <w:tc>
          <w:tcPr>
            <w:tcW w:w="4572" w:type="dxa"/>
          </w:tcPr>
          <w:p w:rsidR="00E45524" w:rsidRPr="00E45524" w:rsidRDefault="00E45524" w:rsidP="00D20FCA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rFonts w:eastAsia="Calibri"/>
                <w:bCs/>
                <w:snapToGrid w:val="0"/>
                <w:color w:val="000000"/>
                <w:lang w:eastAsia="en-US"/>
              </w:rPr>
            </w:pPr>
            <w:r w:rsidRPr="00E45524">
              <w:rPr>
                <w:snapToGrid w:val="0"/>
                <w:color w:val="000000"/>
              </w:rPr>
              <w:t>УТВЕРЖДАЮ:</w:t>
            </w:r>
          </w:p>
          <w:p w:rsidR="00E45524" w:rsidRPr="00E45524" w:rsidRDefault="00E45524" w:rsidP="00D20FCA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E45524">
              <w:rPr>
                <w:snapToGrid w:val="0"/>
                <w:color w:val="000000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E45524">
              <w:rPr>
                <w:snapToGrid w:val="0"/>
                <w:color w:val="000000"/>
              </w:rPr>
              <w:t>Кузоватовского</w:t>
            </w:r>
            <w:proofErr w:type="spellEnd"/>
            <w:r w:rsidRPr="00E45524">
              <w:rPr>
                <w:snapToGrid w:val="0"/>
                <w:color w:val="000000"/>
              </w:rPr>
              <w:t xml:space="preserve"> района Ульяновской области</w:t>
            </w:r>
          </w:p>
          <w:p w:rsidR="00E45524" w:rsidRPr="00E45524" w:rsidRDefault="00E45524" w:rsidP="00D20FCA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E45524">
              <w:rPr>
                <w:snapToGrid w:val="0"/>
                <w:color w:val="000000"/>
              </w:rPr>
              <w:t>____________________ О. Н. Мартьянова</w:t>
            </w:r>
          </w:p>
          <w:p w:rsidR="00E45524" w:rsidRPr="00E45524" w:rsidRDefault="00E45524" w:rsidP="00D20FCA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E45524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  <w:p w:rsidR="00E45524" w:rsidRPr="00E45524" w:rsidRDefault="00E45524" w:rsidP="00D20FCA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E45524" w:rsidRDefault="00E45524" w:rsidP="00E45524">
      <w:pPr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E45524" w:rsidRDefault="00E45524" w:rsidP="00E45524">
      <w:pPr>
        <w:jc w:val="center"/>
        <w:rPr>
          <w:b/>
          <w:sz w:val="28"/>
          <w:szCs w:val="28"/>
        </w:rPr>
      </w:pPr>
    </w:p>
    <w:p w:rsidR="00E45524" w:rsidRDefault="00E45524" w:rsidP="00E45524">
      <w:pPr>
        <w:jc w:val="center"/>
        <w:rPr>
          <w:b/>
          <w:sz w:val="28"/>
          <w:szCs w:val="28"/>
        </w:rPr>
      </w:pPr>
    </w:p>
    <w:p w:rsidR="00E45524" w:rsidRDefault="00E45524" w:rsidP="00E45524">
      <w:pPr>
        <w:jc w:val="center"/>
        <w:rPr>
          <w:b/>
          <w:sz w:val="28"/>
          <w:szCs w:val="28"/>
        </w:rPr>
      </w:pPr>
    </w:p>
    <w:p w:rsidR="00E45524" w:rsidRDefault="00E45524" w:rsidP="00E45524">
      <w:pPr>
        <w:jc w:val="center"/>
        <w:rPr>
          <w:b/>
          <w:sz w:val="28"/>
          <w:szCs w:val="28"/>
        </w:rPr>
      </w:pPr>
    </w:p>
    <w:p w:rsidR="00E45524" w:rsidRDefault="00E45524" w:rsidP="00E45524">
      <w:pPr>
        <w:jc w:val="center"/>
        <w:rPr>
          <w:b/>
          <w:sz w:val="28"/>
          <w:szCs w:val="28"/>
        </w:rPr>
      </w:pPr>
    </w:p>
    <w:p w:rsidR="00E45524" w:rsidRDefault="00E45524" w:rsidP="00E45524">
      <w:pPr>
        <w:jc w:val="center"/>
        <w:rPr>
          <w:b/>
          <w:sz w:val="28"/>
          <w:szCs w:val="28"/>
        </w:rPr>
      </w:pPr>
    </w:p>
    <w:p w:rsidR="00E45524" w:rsidRDefault="00E45524" w:rsidP="00E45524">
      <w:pPr>
        <w:jc w:val="center"/>
        <w:rPr>
          <w:b/>
          <w:sz w:val="28"/>
          <w:szCs w:val="28"/>
        </w:rPr>
      </w:pPr>
    </w:p>
    <w:p w:rsidR="00E45524" w:rsidRDefault="00E45524" w:rsidP="00E45524">
      <w:pPr>
        <w:jc w:val="center"/>
        <w:rPr>
          <w:b/>
          <w:sz w:val="28"/>
          <w:szCs w:val="28"/>
        </w:rPr>
      </w:pPr>
    </w:p>
    <w:p w:rsidR="00E45524" w:rsidRDefault="00E45524" w:rsidP="00E45524">
      <w:pPr>
        <w:jc w:val="center"/>
        <w:rPr>
          <w:b/>
          <w:sz w:val="28"/>
          <w:szCs w:val="28"/>
        </w:rPr>
      </w:pPr>
    </w:p>
    <w:p w:rsidR="00E45524" w:rsidRDefault="00E45524" w:rsidP="00E45524">
      <w:pPr>
        <w:jc w:val="center"/>
        <w:rPr>
          <w:b/>
          <w:sz w:val="28"/>
          <w:szCs w:val="28"/>
        </w:rPr>
      </w:pPr>
    </w:p>
    <w:p w:rsidR="00E45524" w:rsidRDefault="00E45524" w:rsidP="00E45524">
      <w:pPr>
        <w:jc w:val="center"/>
        <w:rPr>
          <w:b/>
          <w:sz w:val="28"/>
          <w:szCs w:val="28"/>
        </w:rPr>
      </w:pPr>
    </w:p>
    <w:p w:rsidR="00E45524" w:rsidRDefault="00E45524" w:rsidP="00E45524">
      <w:pPr>
        <w:jc w:val="center"/>
        <w:rPr>
          <w:b/>
          <w:sz w:val="28"/>
          <w:szCs w:val="28"/>
        </w:rPr>
      </w:pPr>
    </w:p>
    <w:p w:rsidR="00E45524" w:rsidRDefault="00E45524" w:rsidP="00E45524">
      <w:pPr>
        <w:jc w:val="center"/>
        <w:rPr>
          <w:b/>
          <w:sz w:val="32"/>
        </w:rPr>
      </w:pPr>
      <w:r>
        <w:rPr>
          <w:b/>
          <w:sz w:val="32"/>
        </w:rPr>
        <w:t>ИНСТРУКЦИЯ</w:t>
      </w:r>
    </w:p>
    <w:p w:rsidR="00E45524" w:rsidRPr="008114E1" w:rsidRDefault="00E45524" w:rsidP="00E45524">
      <w:pPr>
        <w:jc w:val="center"/>
        <w:rPr>
          <w:b/>
          <w:bCs/>
          <w:sz w:val="28"/>
          <w:szCs w:val="28"/>
        </w:rPr>
      </w:pPr>
      <w:r w:rsidRPr="008114E1">
        <w:rPr>
          <w:b/>
          <w:bCs/>
          <w:sz w:val="28"/>
          <w:szCs w:val="28"/>
        </w:rPr>
        <w:t>по охране труда для учителя ИЗО и черчения</w:t>
      </w:r>
    </w:p>
    <w:p w:rsidR="00E45524" w:rsidRDefault="00E45524" w:rsidP="00E45524">
      <w:pPr>
        <w:pStyle w:val="3"/>
        <w:jc w:val="center"/>
        <w:rPr>
          <w:rStyle w:val="mw-headline"/>
        </w:rPr>
      </w:pPr>
      <w:r>
        <w:rPr>
          <w:rStyle w:val="mw-headline"/>
          <w:sz w:val="28"/>
          <w:szCs w:val="28"/>
        </w:rPr>
        <w:t>ИОТ-233.14</w:t>
      </w:r>
    </w:p>
    <w:p w:rsidR="00E45524" w:rsidRDefault="00E45524" w:rsidP="00E45524">
      <w:pPr>
        <w:jc w:val="center"/>
        <w:rPr>
          <w:sz w:val="28"/>
          <w:szCs w:val="28"/>
        </w:rPr>
      </w:pPr>
    </w:p>
    <w:p w:rsidR="00E45524" w:rsidRDefault="00E45524" w:rsidP="00E45524">
      <w:pPr>
        <w:jc w:val="center"/>
        <w:rPr>
          <w:sz w:val="28"/>
          <w:szCs w:val="28"/>
        </w:rPr>
      </w:pPr>
    </w:p>
    <w:p w:rsidR="00E45524" w:rsidRDefault="00E45524" w:rsidP="00E45524">
      <w:pPr>
        <w:jc w:val="center"/>
        <w:rPr>
          <w:sz w:val="28"/>
          <w:szCs w:val="28"/>
        </w:rPr>
      </w:pPr>
    </w:p>
    <w:p w:rsidR="00E45524" w:rsidRDefault="00E45524" w:rsidP="00E45524">
      <w:pPr>
        <w:jc w:val="center"/>
        <w:rPr>
          <w:sz w:val="28"/>
          <w:szCs w:val="28"/>
        </w:rPr>
      </w:pPr>
    </w:p>
    <w:p w:rsidR="00E45524" w:rsidRDefault="00E45524" w:rsidP="00E45524">
      <w:pPr>
        <w:jc w:val="center"/>
        <w:rPr>
          <w:sz w:val="28"/>
          <w:szCs w:val="28"/>
        </w:rPr>
      </w:pPr>
    </w:p>
    <w:p w:rsidR="00E45524" w:rsidRDefault="00E45524" w:rsidP="00E45524">
      <w:pPr>
        <w:jc w:val="center"/>
        <w:rPr>
          <w:sz w:val="28"/>
          <w:szCs w:val="28"/>
        </w:rPr>
      </w:pPr>
    </w:p>
    <w:p w:rsidR="00E45524" w:rsidRDefault="00E45524" w:rsidP="00E45524">
      <w:pPr>
        <w:jc w:val="center"/>
        <w:rPr>
          <w:sz w:val="28"/>
          <w:szCs w:val="28"/>
        </w:rPr>
      </w:pPr>
    </w:p>
    <w:p w:rsidR="00E45524" w:rsidRDefault="00E45524" w:rsidP="00E45524">
      <w:pPr>
        <w:jc w:val="center"/>
        <w:rPr>
          <w:sz w:val="28"/>
          <w:szCs w:val="28"/>
        </w:rPr>
      </w:pPr>
    </w:p>
    <w:p w:rsidR="00E45524" w:rsidRDefault="00E45524" w:rsidP="00E45524">
      <w:pPr>
        <w:jc w:val="center"/>
        <w:rPr>
          <w:sz w:val="28"/>
          <w:szCs w:val="28"/>
        </w:rPr>
      </w:pPr>
    </w:p>
    <w:p w:rsidR="00E45524" w:rsidRDefault="00E45524" w:rsidP="00E45524">
      <w:pPr>
        <w:jc w:val="center"/>
        <w:rPr>
          <w:sz w:val="28"/>
          <w:szCs w:val="28"/>
        </w:rPr>
      </w:pPr>
    </w:p>
    <w:p w:rsidR="00E45524" w:rsidRDefault="00E45524" w:rsidP="00E45524">
      <w:pPr>
        <w:jc w:val="center"/>
        <w:rPr>
          <w:sz w:val="28"/>
          <w:szCs w:val="28"/>
        </w:rPr>
      </w:pPr>
    </w:p>
    <w:p w:rsidR="00E45524" w:rsidRDefault="00E45524" w:rsidP="00E45524">
      <w:pPr>
        <w:jc w:val="center"/>
        <w:rPr>
          <w:sz w:val="28"/>
          <w:szCs w:val="28"/>
        </w:rPr>
      </w:pPr>
    </w:p>
    <w:p w:rsidR="00E45524" w:rsidRDefault="00E45524" w:rsidP="00E45524">
      <w:pPr>
        <w:jc w:val="center"/>
        <w:rPr>
          <w:sz w:val="28"/>
          <w:szCs w:val="28"/>
        </w:rPr>
      </w:pPr>
    </w:p>
    <w:p w:rsidR="00E45524" w:rsidRDefault="00E45524" w:rsidP="00E45524">
      <w:pPr>
        <w:jc w:val="center"/>
        <w:rPr>
          <w:sz w:val="28"/>
          <w:szCs w:val="28"/>
        </w:rPr>
      </w:pPr>
    </w:p>
    <w:p w:rsidR="00E45524" w:rsidRDefault="00E45524" w:rsidP="00E45524">
      <w:pPr>
        <w:jc w:val="center"/>
        <w:rPr>
          <w:sz w:val="28"/>
          <w:szCs w:val="28"/>
        </w:rPr>
      </w:pPr>
    </w:p>
    <w:p w:rsidR="00E45524" w:rsidRDefault="00E45524" w:rsidP="00E45524">
      <w:pPr>
        <w:jc w:val="center"/>
        <w:rPr>
          <w:sz w:val="28"/>
          <w:szCs w:val="28"/>
        </w:rPr>
      </w:pPr>
    </w:p>
    <w:p w:rsidR="00E45524" w:rsidRDefault="00E45524" w:rsidP="00E45524">
      <w:pPr>
        <w:jc w:val="center"/>
        <w:rPr>
          <w:sz w:val="28"/>
          <w:szCs w:val="28"/>
        </w:rPr>
      </w:pPr>
    </w:p>
    <w:p w:rsidR="00E45524" w:rsidRDefault="00E45524" w:rsidP="00E45524">
      <w:pPr>
        <w:jc w:val="center"/>
        <w:rPr>
          <w:sz w:val="28"/>
          <w:szCs w:val="28"/>
        </w:rPr>
      </w:pPr>
    </w:p>
    <w:p w:rsidR="00E45524" w:rsidRDefault="00E45524" w:rsidP="00E45524">
      <w:pPr>
        <w:jc w:val="center"/>
        <w:rPr>
          <w:sz w:val="28"/>
          <w:szCs w:val="28"/>
        </w:rPr>
      </w:pPr>
    </w:p>
    <w:p w:rsidR="00E45524" w:rsidRDefault="00E45524" w:rsidP="00E45524">
      <w:pPr>
        <w:jc w:val="center"/>
        <w:rPr>
          <w:sz w:val="28"/>
          <w:szCs w:val="28"/>
        </w:rPr>
      </w:pPr>
    </w:p>
    <w:p w:rsidR="00E45524" w:rsidRDefault="00E45524" w:rsidP="00E45524">
      <w:pPr>
        <w:jc w:val="center"/>
        <w:rPr>
          <w:sz w:val="28"/>
          <w:szCs w:val="28"/>
        </w:rPr>
      </w:pPr>
    </w:p>
    <w:p w:rsidR="00E45524" w:rsidRDefault="00E45524" w:rsidP="00E45524">
      <w:pPr>
        <w:jc w:val="center"/>
        <w:rPr>
          <w:sz w:val="28"/>
          <w:szCs w:val="28"/>
        </w:rPr>
      </w:pPr>
    </w:p>
    <w:p w:rsidR="00E45524" w:rsidRDefault="00E45524" w:rsidP="00E45524">
      <w:pPr>
        <w:jc w:val="center"/>
        <w:rPr>
          <w:sz w:val="28"/>
          <w:szCs w:val="28"/>
        </w:rPr>
      </w:pPr>
    </w:p>
    <w:p w:rsidR="00E45524" w:rsidRDefault="00E45524" w:rsidP="00E45524">
      <w:pPr>
        <w:jc w:val="center"/>
        <w:rPr>
          <w:sz w:val="28"/>
          <w:szCs w:val="28"/>
        </w:rPr>
      </w:pPr>
    </w:p>
    <w:p w:rsidR="00E45524" w:rsidRDefault="00E45524" w:rsidP="00E45524">
      <w:pPr>
        <w:jc w:val="center"/>
        <w:rPr>
          <w:sz w:val="28"/>
          <w:szCs w:val="28"/>
        </w:rPr>
      </w:pPr>
    </w:p>
    <w:p w:rsidR="00E45524" w:rsidRDefault="00E45524" w:rsidP="00E45524">
      <w:pPr>
        <w:widowControl w:val="0"/>
        <w:numPr>
          <w:ilvl w:val="0"/>
          <w:numId w:val="1"/>
        </w:numPr>
        <w:jc w:val="center"/>
      </w:pPr>
      <w:r>
        <w:rPr>
          <w:b/>
        </w:rPr>
        <w:lastRenderedPageBreak/>
        <w:t>ОБЩИЕ ТРЕБОВАНИЯ БЕЗОПАСНОСТИ</w:t>
      </w:r>
    </w:p>
    <w:p w:rsidR="00E45524" w:rsidRDefault="00E45524" w:rsidP="00E45524">
      <w:pPr>
        <w:widowControl w:val="0"/>
        <w:numPr>
          <w:ilvl w:val="1"/>
          <w:numId w:val="1"/>
        </w:numPr>
        <w:ind w:left="0" w:firstLine="0"/>
        <w:jc w:val="both"/>
      </w:pPr>
      <w:r>
        <w:t>К работе допускаются лица, достигшие 18-летнего возраста, прошедшие инструктаж по охране труда, медицинский осмотр и не имеющие противопоказаний по состоянию здоровья.</w:t>
      </w:r>
    </w:p>
    <w:p w:rsidR="00E45524" w:rsidRDefault="00E45524" w:rsidP="00E45524">
      <w:pPr>
        <w:widowControl w:val="0"/>
        <w:numPr>
          <w:ilvl w:val="1"/>
          <w:numId w:val="1"/>
        </w:numPr>
        <w:ind w:left="0" w:firstLine="0"/>
        <w:jc w:val="both"/>
      </w:pPr>
      <w:r>
        <w:t xml:space="preserve"> Лица, допущенные к занятиям в кабинете должны соблюдать правила поведения, расписание учебных занятий, установленные режимы труда и отдыха.</w:t>
      </w:r>
    </w:p>
    <w:p w:rsidR="00E45524" w:rsidRDefault="00E45524" w:rsidP="00E45524">
      <w:pPr>
        <w:widowControl w:val="0"/>
        <w:numPr>
          <w:ilvl w:val="1"/>
          <w:numId w:val="1"/>
        </w:numPr>
        <w:ind w:left="0" w:firstLine="0"/>
        <w:jc w:val="both"/>
      </w:pPr>
      <w:r>
        <w:t xml:space="preserve"> При проведении занятий возможно воздействие на учащихся, следующих опасных и вредных факторов: </w:t>
      </w:r>
    </w:p>
    <w:p w:rsidR="00E45524" w:rsidRDefault="00E45524" w:rsidP="00E45524">
      <w:pPr>
        <w:widowControl w:val="0"/>
        <w:jc w:val="both"/>
      </w:pPr>
      <w:r>
        <w:t>- нарушения осанки, искривления позвоночника, развития близорукости при неправильном подборе размеров ученической мебели;</w:t>
      </w:r>
    </w:p>
    <w:p w:rsidR="00E45524" w:rsidRDefault="00E45524" w:rsidP="00E45524">
      <w:pPr>
        <w:widowControl w:val="0"/>
        <w:jc w:val="both"/>
      </w:pPr>
      <w:r>
        <w:t>- нарушения остроты зрения при недостаточной освещенности в кабинете;</w:t>
      </w:r>
      <w:r>
        <w:br/>
        <w:t>-      поражение электрическим током при неисправном электрооборудовании кабинета.</w:t>
      </w:r>
    </w:p>
    <w:p w:rsidR="00E45524" w:rsidRDefault="00E45524" w:rsidP="00E45524">
      <w:pPr>
        <w:widowControl w:val="0"/>
        <w:jc w:val="both"/>
      </w:pPr>
      <w:r>
        <w:t>1.4. При проведении занятий соблюдать правила пожарной безопасности, знать места расположения первичных средств пожаротушения.</w:t>
      </w:r>
    </w:p>
    <w:p w:rsidR="00E45524" w:rsidRDefault="00E45524" w:rsidP="00E45524">
      <w:pPr>
        <w:widowControl w:val="0"/>
        <w:jc w:val="both"/>
      </w:pPr>
      <w:r>
        <w:t xml:space="preserve">1.5. При несчастном случае пострадавший или очевидец несчастного случая обязан немедленно сообщить учителю, который сообщает об этом администрации учреждения. </w:t>
      </w:r>
    </w:p>
    <w:p w:rsidR="00E45524" w:rsidRDefault="00E45524" w:rsidP="00E45524">
      <w:pPr>
        <w:widowControl w:val="0"/>
        <w:jc w:val="both"/>
      </w:pPr>
      <w:r>
        <w:t>1.6. В процессе занятий учащиеся должны соблюдать правила личной гигиены, содержать в чистоте свое рабочее место.</w:t>
      </w:r>
    </w:p>
    <w:p w:rsidR="00E45524" w:rsidRDefault="00E45524" w:rsidP="00E45524">
      <w:pPr>
        <w:widowControl w:val="0"/>
        <w:jc w:val="both"/>
      </w:pPr>
      <w:r>
        <w:t>1.7. Лица, допустившие невыполнение или нарушение инструкции по охране труда, привлекаются к ответственности, и со всеми учащимися проводится внеплановый инструктаж по охране труда.</w:t>
      </w:r>
    </w:p>
    <w:p w:rsidR="00E45524" w:rsidRDefault="00E45524" w:rsidP="00E45524">
      <w:pPr>
        <w:widowControl w:val="0"/>
        <w:jc w:val="both"/>
      </w:pPr>
    </w:p>
    <w:p w:rsidR="00E45524" w:rsidRDefault="00E45524" w:rsidP="00E45524">
      <w:pPr>
        <w:widowControl w:val="0"/>
        <w:jc w:val="center"/>
        <w:rPr>
          <w:b/>
        </w:rPr>
      </w:pPr>
      <w:r>
        <w:rPr>
          <w:b/>
        </w:rPr>
        <w:t>2. ТРЕБОВАНИЕ БЕЗОПАСНОСТИ ПЕРЕД НАЧАЛОМ ЗАНЯТИЙ</w:t>
      </w:r>
    </w:p>
    <w:p w:rsidR="00E45524" w:rsidRDefault="00E45524" w:rsidP="00E45524">
      <w:pPr>
        <w:widowControl w:val="0"/>
        <w:jc w:val="both"/>
      </w:pPr>
      <w:r>
        <w:t xml:space="preserve">2.1. В кабинетах  обеспечиваются уровни искусственной освещенности в соответствии с гигиеническими требованиями к естественному, искусственному, совмещенному освещению жилых и общественных зданий. Включить полностью освещение в кабинете, убедиться в исправной работе светильников. Наименьшая освещенность в кабинете должна быть не менее 300 лк (20 Вт/кв. м) при люминесцентных лампах и не менее 150 лк (48 Вт/кв. м) при лампах накаливания. </w:t>
      </w:r>
    </w:p>
    <w:p w:rsidR="00E45524" w:rsidRDefault="00E45524" w:rsidP="00E45524">
      <w:pPr>
        <w:widowControl w:val="0"/>
        <w:jc w:val="both"/>
      </w:pPr>
      <w:r>
        <w:t xml:space="preserve">2.2. Убедиться в исправности электрооборудования кабинета: светильники должны быть надежно подвешены к потолку и иметь светорассеивающую арматуру; коммутационные коробки должны быть закрыты крышками; корпуса и крышки выключателей и розеток не должны иметь трещин и сколов, а также оголенных контактов. </w:t>
      </w:r>
    </w:p>
    <w:p w:rsidR="00E45524" w:rsidRDefault="00E45524" w:rsidP="00E45524">
      <w:pPr>
        <w:widowControl w:val="0"/>
        <w:jc w:val="both"/>
      </w:pPr>
      <w:r>
        <w:t xml:space="preserve">2.3. Убедиться в правильной расстановке мебели в кабинете: </w:t>
      </w:r>
    </w:p>
    <w:p w:rsidR="00E45524" w:rsidRDefault="00E45524" w:rsidP="00E45524">
      <w:pPr>
        <w:widowControl w:val="0"/>
        <w:numPr>
          <w:ilvl w:val="0"/>
          <w:numId w:val="2"/>
        </w:numPr>
        <w:jc w:val="both"/>
      </w:pPr>
      <w:r>
        <w:t>между рядами двухместных столов - не менее 60;</w:t>
      </w:r>
    </w:p>
    <w:p w:rsidR="00E45524" w:rsidRDefault="00E45524" w:rsidP="00E45524">
      <w:pPr>
        <w:widowControl w:val="0"/>
        <w:numPr>
          <w:ilvl w:val="0"/>
          <w:numId w:val="2"/>
        </w:numPr>
        <w:jc w:val="both"/>
      </w:pPr>
      <w:r>
        <w:t>между рядом столов и наружной продольной стеной - не менее 50 - 70;</w:t>
      </w:r>
    </w:p>
    <w:p w:rsidR="00E45524" w:rsidRDefault="00E45524" w:rsidP="00E45524">
      <w:pPr>
        <w:widowControl w:val="0"/>
        <w:numPr>
          <w:ilvl w:val="0"/>
          <w:numId w:val="2"/>
        </w:numPr>
        <w:jc w:val="both"/>
      </w:pPr>
      <w:r>
        <w:t>между рядом столов и внутренней продольной стеной (перегородкой) или шкафами, стоящими вдоль этой стены - не менее 50;</w:t>
      </w:r>
    </w:p>
    <w:p w:rsidR="00E45524" w:rsidRDefault="00E45524" w:rsidP="00E45524">
      <w:pPr>
        <w:widowControl w:val="0"/>
        <w:numPr>
          <w:ilvl w:val="0"/>
          <w:numId w:val="2"/>
        </w:numPr>
        <w:jc w:val="both"/>
      </w:pPr>
      <w:r>
        <w:t>от последних столов до стены (перегородки), противоположной классной доске, - не менее 70, от задней стены, являющейся наружной – 100;</w:t>
      </w:r>
    </w:p>
    <w:p w:rsidR="00E45524" w:rsidRDefault="00E45524" w:rsidP="00E45524">
      <w:pPr>
        <w:widowControl w:val="0"/>
        <w:numPr>
          <w:ilvl w:val="0"/>
          <w:numId w:val="2"/>
        </w:numPr>
        <w:jc w:val="both"/>
      </w:pPr>
      <w:r>
        <w:t>от демонстрационного стола до учебной доски - не менее 100;</w:t>
      </w:r>
    </w:p>
    <w:p w:rsidR="00E45524" w:rsidRDefault="00E45524" w:rsidP="00E45524">
      <w:pPr>
        <w:widowControl w:val="0"/>
        <w:numPr>
          <w:ilvl w:val="0"/>
          <w:numId w:val="2"/>
        </w:numPr>
        <w:jc w:val="both"/>
      </w:pPr>
      <w:r>
        <w:t>от первой парты до учебной доски – не менее 240;</w:t>
      </w:r>
    </w:p>
    <w:p w:rsidR="00E45524" w:rsidRDefault="00E45524" w:rsidP="00E45524">
      <w:pPr>
        <w:widowControl w:val="0"/>
        <w:numPr>
          <w:ilvl w:val="0"/>
          <w:numId w:val="2"/>
        </w:numPr>
        <w:jc w:val="both"/>
      </w:pPr>
      <w:r>
        <w:t>наибольшая удаленность последнего места обучающегося от учебной доски - 860;</w:t>
      </w:r>
    </w:p>
    <w:p w:rsidR="00E45524" w:rsidRDefault="00E45524" w:rsidP="00E45524">
      <w:pPr>
        <w:widowControl w:val="0"/>
        <w:numPr>
          <w:ilvl w:val="0"/>
          <w:numId w:val="2"/>
        </w:numPr>
        <w:jc w:val="both"/>
      </w:pPr>
      <w:r>
        <w:t>высота нижнего края учебной доски над полом - 70 - 90;</w:t>
      </w:r>
    </w:p>
    <w:p w:rsidR="00E45524" w:rsidRDefault="00E45524" w:rsidP="00E45524">
      <w:pPr>
        <w:widowControl w:val="0"/>
        <w:numPr>
          <w:ilvl w:val="0"/>
          <w:numId w:val="2"/>
        </w:numPr>
        <w:jc w:val="both"/>
      </w:pPr>
      <w:r>
        <w:t>расстояние от классной доски до первого ряда столов в кабинетах квадратной или поперечной конфигурации  при четырехрядной расстановке мебели - не менее 300;</w:t>
      </w:r>
    </w:p>
    <w:p w:rsidR="00E45524" w:rsidRDefault="00E45524" w:rsidP="00E45524">
      <w:pPr>
        <w:widowControl w:val="0"/>
        <w:jc w:val="both"/>
      </w:pPr>
      <w:proofErr w:type="gramStart"/>
      <w:r>
        <w:t xml:space="preserve">Угол видимости доски от края доски длиной </w:t>
      </w:r>
      <w:smartTag w:uri="urn:schemas-microsoft-com:office:smarttags" w:element="metricconverter">
        <w:smartTagPr>
          <w:attr w:name="ProductID" w:val="3,0 м"/>
        </w:smartTagPr>
        <w:r>
          <w:t>3,0 м</w:t>
        </w:r>
      </w:smartTag>
      <w:r>
        <w:t>. до середины крайнего места обучающегося за передним столом должен быть не менее 35 градусов для обучающихся II - III ступени образования.</w:t>
      </w:r>
      <w:proofErr w:type="gramEnd"/>
      <w:r>
        <w:t xml:space="preserve"> Самое удаленное  от окон место занятий не должно находиться далее </w:t>
      </w:r>
      <w:smartTag w:uri="urn:schemas-microsoft-com:office:smarttags" w:element="metricconverter">
        <w:smartTagPr>
          <w:attr w:name="ProductID" w:val="6,0 м"/>
        </w:smartTagPr>
        <w:r>
          <w:t>6,0 м</w:t>
        </w:r>
      </w:smartTag>
      <w:r>
        <w:t>.</w:t>
      </w:r>
    </w:p>
    <w:p w:rsidR="00E45524" w:rsidRDefault="00E45524" w:rsidP="00E45524">
      <w:pPr>
        <w:jc w:val="both"/>
      </w:pPr>
      <w:r>
        <w:t xml:space="preserve">2.4. Парты (столы) расставляются в учебных помещениях по номерам: меньшие - ближе к доске, большие - дальше. </w:t>
      </w:r>
    </w:p>
    <w:p w:rsidR="00E45524" w:rsidRDefault="00E45524" w:rsidP="00E45524">
      <w:pPr>
        <w:widowControl w:val="0"/>
        <w:jc w:val="both"/>
      </w:pPr>
      <w:r>
        <w:t>2.5. Классные доски (с использованием мела) должны быть изготовлены из материалов, имеющих высокую адгезию с материалами, используемыми для письма, хорошо очищаться влажной губкой, быть износостойкими, иметь темно-зеленый цвет и антибликовое покрытие.</w:t>
      </w:r>
    </w:p>
    <w:p w:rsidR="00E45524" w:rsidRDefault="00E45524" w:rsidP="00E45524">
      <w:pPr>
        <w:widowControl w:val="0"/>
        <w:jc w:val="both"/>
      </w:pPr>
      <w:r>
        <w:t xml:space="preserve">Классные доски должны иметь лотки для задержания меловой пыли, хранения мела, </w:t>
      </w:r>
      <w:r>
        <w:lastRenderedPageBreak/>
        <w:t>тряпки, держателя для чертежных принадлежностей.</w:t>
      </w:r>
    </w:p>
    <w:p w:rsidR="00E45524" w:rsidRDefault="00E45524" w:rsidP="00E45524">
      <w:pPr>
        <w:widowControl w:val="0"/>
        <w:ind w:firstLine="708"/>
        <w:jc w:val="both"/>
      </w:pPr>
      <w:r>
        <w:t>При использовании маркерной доски цвет маркера должен быть контрастным (черный, красный, коричневый, темные тона синего и зеленого).</w:t>
      </w:r>
    </w:p>
    <w:p w:rsidR="00E45524" w:rsidRDefault="00E45524" w:rsidP="00E45524">
      <w:pPr>
        <w:widowControl w:val="0"/>
        <w:ind w:firstLine="708"/>
        <w:jc w:val="both"/>
      </w:pPr>
      <w:r>
        <w:t xml:space="preserve">Допускается оборудование учебных помещений и кабинетов интерактивными досками, отвечающих  гигиеническим требованиям. При использовании интерактивной доски и проекционного экрана необходимо обеспечить равномерное ее освещение и отсутствие световых пятен повышенной яркости. </w:t>
      </w:r>
    </w:p>
    <w:p w:rsidR="00E45524" w:rsidRDefault="00E45524" w:rsidP="00E45524">
      <w:pPr>
        <w:widowControl w:val="0"/>
        <w:ind w:firstLine="708"/>
        <w:jc w:val="both"/>
      </w:pPr>
      <w:r>
        <w:t>В целях профилактики нарушений осанки необходимо воспитывать правильную рабочую позу у обучающихся с первых дней посещения занятий</w:t>
      </w:r>
    </w:p>
    <w:p w:rsidR="00E45524" w:rsidRDefault="00E45524" w:rsidP="00E45524">
      <w:pPr>
        <w:jc w:val="both"/>
      </w:pPr>
      <w:r>
        <w:t>2.6. Проверить санитарное состояние кабинета, убедиться в целостности стекол в окнах и провести сквозное проветривание кабинета.</w:t>
      </w:r>
    </w:p>
    <w:p w:rsidR="00E45524" w:rsidRDefault="00E45524" w:rsidP="00E45524">
      <w:pPr>
        <w:jc w:val="both"/>
      </w:pPr>
      <w:r>
        <w:t>2.7. Убедиться в том, что температура воздуха в кабинете находится в пределах 18–24</w:t>
      </w:r>
      <w:r>
        <w:rPr>
          <w:vertAlign w:val="superscript"/>
        </w:rPr>
        <w:t>0</w:t>
      </w:r>
      <w:r>
        <w:t>С.</w:t>
      </w:r>
      <w:r>
        <w:br/>
      </w:r>
    </w:p>
    <w:p w:rsidR="00E45524" w:rsidRDefault="00E45524" w:rsidP="00E45524">
      <w:pPr>
        <w:jc w:val="center"/>
        <w:rPr>
          <w:b/>
        </w:rPr>
      </w:pPr>
      <w:r>
        <w:rPr>
          <w:b/>
        </w:rPr>
        <w:t>3. ТРЕБОВАНИЕ БЕЗОПАСНОСТИ ВО ВРЕМЯ ЗАНЯТИЙ</w:t>
      </w:r>
    </w:p>
    <w:p w:rsidR="00E45524" w:rsidRDefault="00E45524" w:rsidP="00E45524">
      <w:pPr>
        <w:jc w:val="both"/>
      </w:pPr>
      <w:r>
        <w:br/>
        <w:t>3.1. Посадку учащихся производить за рабочие столы, соответствующие их росту: мебель группы № 1 (оранжевая маркировка) – рост 100–115 см, мебель группы № 2 (</w:t>
      </w:r>
      <w:proofErr w:type="spellStart"/>
      <w:r>
        <w:t>фиолет</w:t>
      </w:r>
      <w:proofErr w:type="gramStart"/>
      <w:r>
        <w:t>.м</w:t>
      </w:r>
      <w:proofErr w:type="gramEnd"/>
      <w:r>
        <w:t>аркировка</w:t>
      </w:r>
      <w:proofErr w:type="spellEnd"/>
      <w:r>
        <w:t>) – рост 115–130 см, мебель группы № 3 (желтая маркировка) – рост 130–145 см, мебель группы № 4 (</w:t>
      </w:r>
      <w:proofErr w:type="spellStart"/>
      <w:r>
        <w:t>крас</w:t>
      </w:r>
      <w:proofErr w:type="spellEnd"/>
      <w:r>
        <w:t>. маркировка) – рост 145–160 см, мебель группы № 5 (</w:t>
      </w:r>
      <w:proofErr w:type="spellStart"/>
      <w:r>
        <w:t>зел</w:t>
      </w:r>
      <w:proofErr w:type="spellEnd"/>
      <w:r>
        <w:t xml:space="preserve">. маркировка) – рост свыше </w:t>
      </w:r>
      <w:smartTag w:uri="urn:schemas-microsoft-com:office:smarttags" w:element="metricconverter">
        <w:smartTagPr>
          <w:attr w:name="ProductID" w:val="175 см"/>
        </w:smartTagPr>
        <w:r>
          <w:t>175 см</w:t>
        </w:r>
      </w:smartTag>
      <w:r>
        <w:t>.</w:t>
      </w:r>
    </w:p>
    <w:p w:rsidR="00E45524" w:rsidRDefault="00E45524" w:rsidP="00E45524">
      <w:pPr>
        <w:jc w:val="both"/>
      </w:pPr>
      <w:r>
        <w:t>3.2. Учащимся со значительным снижением слуха рабочие места отводятся за первыми и вторыми столами. Учащимся с пониженной остротой зрения места отводятся ближе к окну за первыми столами. Учащимся с ревматическими заболеваниями, склонных к частым  ангинам и острым воспалениям верхних дыхательных путей, рабочие места отводятся дальше от окон. Не менее двух раз в год учащихся, сидящих в крайних первом и третьем рядах, меняют местами с целью предупреждения нарушения осанки и искривления позвоночника.</w:t>
      </w:r>
    </w:p>
    <w:p w:rsidR="00E45524" w:rsidRDefault="00E45524" w:rsidP="00E45524">
      <w:pPr>
        <w:jc w:val="both"/>
      </w:pPr>
      <w:r>
        <w:t>3.3. С целью обеспечения надлежащей естественной освещенности в кабинете не расставлять на подоконниках цветы.</w:t>
      </w:r>
    </w:p>
    <w:p w:rsidR="00E45524" w:rsidRDefault="00E45524" w:rsidP="00E45524">
      <w:pPr>
        <w:jc w:val="both"/>
      </w:pPr>
      <w:r>
        <w:t xml:space="preserve">3.4. Все используемые в кабинете демонстрационные электрические приборы должны быть исправны и иметь заземление или </w:t>
      </w:r>
      <w:proofErr w:type="spellStart"/>
      <w:r>
        <w:t>зануление</w:t>
      </w:r>
      <w:proofErr w:type="spellEnd"/>
      <w:r>
        <w:t>.</w:t>
      </w:r>
    </w:p>
    <w:p w:rsidR="00E45524" w:rsidRDefault="00E45524" w:rsidP="00E45524">
      <w:pPr>
        <w:jc w:val="both"/>
      </w:pPr>
      <w:r>
        <w:t xml:space="preserve">3.5. Стекла окон в кабинете должны очищаться от пыли и грязи, очистка светильников производится не реже двух раз в год. Привлекать учащихся к этим работам, а также к оклейке окон запрещается.  </w:t>
      </w:r>
    </w:p>
    <w:p w:rsidR="00E45524" w:rsidRDefault="00E45524" w:rsidP="00E45524">
      <w:pPr>
        <w:jc w:val="both"/>
      </w:pPr>
      <w:r>
        <w:t xml:space="preserve">3.6. При открывании окон рамы фиксировать в открытом положении крючками. При открывании фрамуг обязательно должны быть ограничители. </w:t>
      </w:r>
    </w:p>
    <w:p w:rsidR="00E45524" w:rsidRDefault="00E45524" w:rsidP="00E45524">
      <w:pPr>
        <w:jc w:val="both"/>
      </w:pPr>
      <w:r>
        <w:t>3.7. Во избежание падения из окна, а также ранения стеклом не вставать на подоконник.</w:t>
      </w:r>
    </w:p>
    <w:p w:rsidR="00E45524" w:rsidRDefault="00E45524" w:rsidP="00E45524">
      <w:pPr>
        <w:jc w:val="both"/>
      </w:pPr>
    </w:p>
    <w:p w:rsidR="00E45524" w:rsidRDefault="00E45524" w:rsidP="00E45524">
      <w:pPr>
        <w:jc w:val="center"/>
        <w:rPr>
          <w:b/>
        </w:rPr>
      </w:pPr>
      <w:r>
        <w:rPr>
          <w:b/>
        </w:rPr>
        <w:t>4. ТРЕБОВАНИЯ БЕЗОПАСНОСТИ В АВАРИЙНЫХ СИТУАЦИЯХ</w:t>
      </w:r>
    </w:p>
    <w:p w:rsidR="00E45524" w:rsidRDefault="00E45524" w:rsidP="00E45524">
      <w:pPr>
        <w:jc w:val="both"/>
      </w:pPr>
      <w:r>
        <w:t>4.1. При плохом самочувствии сообщить об этом учителю.</w:t>
      </w:r>
    </w:p>
    <w:p w:rsidR="00E45524" w:rsidRDefault="00E45524" w:rsidP="00E45524">
      <w:pPr>
        <w:jc w:val="both"/>
      </w:pPr>
      <w:r>
        <w:t xml:space="preserve">4.2. При возникновении пожара немедленно эвакуировать учащихся из здания, сообщить о пожаре администрации учреждения и в ближайшую пожарную часть и приступить к тушению очага возгорания с помощью первичных средств пожаротушения. </w:t>
      </w:r>
    </w:p>
    <w:p w:rsidR="00E45524" w:rsidRDefault="00E45524" w:rsidP="00E45524">
      <w:pPr>
        <w:jc w:val="both"/>
      </w:pPr>
      <w:r>
        <w:t>4.3. При прорыве системы отопления удалить учащихся из кабинета, перекрыть задвижки в тепловом узле здания и вызвать слесаря-сантехника.</w:t>
      </w:r>
    </w:p>
    <w:p w:rsidR="00E45524" w:rsidRDefault="00E45524" w:rsidP="00E45524">
      <w:pPr>
        <w:jc w:val="both"/>
      </w:pPr>
      <w:r>
        <w:t>4.4. При получении травмы оказать первую помощь пострадавшему, сообщить об этом администрации учреждения, при необходимости отправить пострадавшего в ближайшее лечебное учреждение.</w:t>
      </w:r>
    </w:p>
    <w:p w:rsidR="00E45524" w:rsidRDefault="00E45524" w:rsidP="00E45524">
      <w:pPr>
        <w:jc w:val="center"/>
      </w:pPr>
      <w:r>
        <w:rPr>
          <w:b/>
        </w:rPr>
        <w:t>5. ТРЕБОВАНИЕ БЕЗОПАСНОСТИ ПО ОКОНЧАНИИ ЗАНЯТИЙ</w:t>
      </w:r>
    </w:p>
    <w:p w:rsidR="00E45524" w:rsidRDefault="00E45524" w:rsidP="00E45524">
      <w:pPr>
        <w:jc w:val="both"/>
      </w:pPr>
      <w:r>
        <w:t>5.1. Выключить демонстрационные электрические приборы.</w:t>
      </w:r>
    </w:p>
    <w:p w:rsidR="00E45524" w:rsidRDefault="00E45524" w:rsidP="00E45524">
      <w:pPr>
        <w:jc w:val="both"/>
      </w:pPr>
      <w:r>
        <w:t>5.2. Проветрить и провести влажную уборку кабинета.</w:t>
      </w:r>
    </w:p>
    <w:p w:rsidR="00E45524" w:rsidRDefault="00E45524" w:rsidP="00E45524">
      <w:pPr>
        <w:jc w:val="both"/>
      </w:pPr>
      <w:r>
        <w:t>5.3. Закрыть окна, фрамуги и выключить свет.</w:t>
      </w:r>
    </w:p>
    <w:p w:rsidR="00E45524" w:rsidRDefault="00E45524" w:rsidP="00E45524">
      <w:pPr>
        <w:shd w:val="clear" w:color="auto" w:fill="FFFFFF"/>
        <w:jc w:val="center"/>
        <w:rPr>
          <w:snapToGrid w:val="0"/>
        </w:rPr>
      </w:pPr>
    </w:p>
    <w:p w:rsidR="00E45524" w:rsidRDefault="00E45524" w:rsidP="00E45524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E45524" w:rsidRDefault="00E45524" w:rsidP="00E45524">
      <w:pPr>
        <w:shd w:val="clear" w:color="auto" w:fill="FFFFFF"/>
        <w:tabs>
          <w:tab w:val="left" w:pos="1380"/>
        </w:tabs>
        <w:jc w:val="center"/>
        <w:rPr>
          <w:snapToGrid w:val="0"/>
        </w:rPr>
      </w:pPr>
      <w:r>
        <w:rPr>
          <w:snapToGrid w:val="0"/>
        </w:rPr>
        <w:t>«____»__________2014г.</w:t>
      </w:r>
    </w:p>
    <w:p w:rsidR="00E45524" w:rsidRDefault="00E45524" w:rsidP="00E45524">
      <w:pPr>
        <w:shd w:val="clear" w:color="auto" w:fill="FFFFFF"/>
        <w:tabs>
          <w:tab w:val="left" w:pos="1380"/>
        </w:tabs>
        <w:jc w:val="center"/>
        <w:rPr>
          <w:snapToGrid w:val="0"/>
        </w:rPr>
      </w:pPr>
    </w:p>
    <w:p w:rsidR="00A5005B" w:rsidRDefault="00A5005B"/>
    <w:sectPr w:rsidR="00A5005B" w:rsidSect="00E45524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34DFB"/>
    <w:multiLevelType w:val="multilevel"/>
    <w:tmpl w:val="B9FC894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525" w:hanging="525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1">
    <w:nsid w:val="5DE307A7"/>
    <w:multiLevelType w:val="hybridMultilevel"/>
    <w:tmpl w:val="8B06D2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45524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B3EB2"/>
    <w:rsid w:val="001D0DB9"/>
    <w:rsid w:val="001D6BC9"/>
    <w:rsid w:val="001F1357"/>
    <w:rsid w:val="00213E63"/>
    <w:rsid w:val="00224696"/>
    <w:rsid w:val="00227FA4"/>
    <w:rsid w:val="002436BD"/>
    <w:rsid w:val="0024713D"/>
    <w:rsid w:val="002471C4"/>
    <w:rsid w:val="0029328E"/>
    <w:rsid w:val="0029678A"/>
    <w:rsid w:val="002A023A"/>
    <w:rsid w:val="002D1521"/>
    <w:rsid w:val="0031019A"/>
    <w:rsid w:val="00325BB1"/>
    <w:rsid w:val="003309CE"/>
    <w:rsid w:val="00363284"/>
    <w:rsid w:val="00383EB3"/>
    <w:rsid w:val="00385024"/>
    <w:rsid w:val="003A1374"/>
    <w:rsid w:val="003E5C0A"/>
    <w:rsid w:val="004069BF"/>
    <w:rsid w:val="00447F9D"/>
    <w:rsid w:val="00457580"/>
    <w:rsid w:val="00473E38"/>
    <w:rsid w:val="004B3B75"/>
    <w:rsid w:val="004C7573"/>
    <w:rsid w:val="004D6160"/>
    <w:rsid w:val="004E5423"/>
    <w:rsid w:val="00506EED"/>
    <w:rsid w:val="005112DC"/>
    <w:rsid w:val="00521FE1"/>
    <w:rsid w:val="00524B92"/>
    <w:rsid w:val="00531E74"/>
    <w:rsid w:val="00576FBA"/>
    <w:rsid w:val="00585B6F"/>
    <w:rsid w:val="005A1EE7"/>
    <w:rsid w:val="005D39ED"/>
    <w:rsid w:val="005E5421"/>
    <w:rsid w:val="005F51DC"/>
    <w:rsid w:val="005F7E02"/>
    <w:rsid w:val="00607DF2"/>
    <w:rsid w:val="00640E38"/>
    <w:rsid w:val="0065419A"/>
    <w:rsid w:val="0065635F"/>
    <w:rsid w:val="00670801"/>
    <w:rsid w:val="00677144"/>
    <w:rsid w:val="006C5C6D"/>
    <w:rsid w:val="006C71DC"/>
    <w:rsid w:val="006D06F5"/>
    <w:rsid w:val="006D2839"/>
    <w:rsid w:val="006D44F9"/>
    <w:rsid w:val="006F4233"/>
    <w:rsid w:val="006F5B44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34738"/>
    <w:rsid w:val="00855EC4"/>
    <w:rsid w:val="008718B0"/>
    <w:rsid w:val="008759DD"/>
    <w:rsid w:val="00897CDA"/>
    <w:rsid w:val="008A6160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970E33"/>
    <w:rsid w:val="00994CA9"/>
    <w:rsid w:val="00A01D06"/>
    <w:rsid w:val="00A051D9"/>
    <w:rsid w:val="00A2670F"/>
    <w:rsid w:val="00A45022"/>
    <w:rsid w:val="00A46874"/>
    <w:rsid w:val="00A5005B"/>
    <w:rsid w:val="00A57447"/>
    <w:rsid w:val="00A72697"/>
    <w:rsid w:val="00AC7469"/>
    <w:rsid w:val="00AC7BFA"/>
    <w:rsid w:val="00AE1CC1"/>
    <w:rsid w:val="00B1396E"/>
    <w:rsid w:val="00B3789C"/>
    <w:rsid w:val="00B54768"/>
    <w:rsid w:val="00B54C36"/>
    <w:rsid w:val="00B57973"/>
    <w:rsid w:val="00BA4C2E"/>
    <w:rsid w:val="00BB34BF"/>
    <w:rsid w:val="00BB75D0"/>
    <w:rsid w:val="00BD29F9"/>
    <w:rsid w:val="00BE45CE"/>
    <w:rsid w:val="00BE682E"/>
    <w:rsid w:val="00C4591F"/>
    <w:rsid w:val="00C52AB6"/>
    <w:rsid w:val="00C538D0"/>
    <w:rsid w:val="00C67687"/>
    <w:rsid w:val="00C80290"/>
    <w:rsid w:val="00C80C1E"/>
    <w:rsid w:val="00C80F97"/>
    <w:rsid w:val="00C87BAE"/>
    <w:rsid w:val="00CA5836"/>
    <w:rsid w:val="00CC1BDE"/>
    <w:rsid w:val="00CE70E4"/>
    <w:rsid w:val="00CF08B3"/>
    <w:rsid w:val="00CF2799"/>
    <w:rsid w:val="00CF453A"/>
    <w:rsid w:val="00D1172B"/>
    <w:rsid w:val="00D26057"/>
    <w:rsid w:val="00D4617D"/>
    <w:rsid w:val="00D52509"/>
    <w:rsid w:val="00D52EED"/>
    <w:rsid w:val="00D5451D"/>
    <w:rsid w:val="00D5609F"/>
    <w:rsid w:val="00D77C5C"/>
    <w:rsid w:val="00D8734C"/>
    <w:rsid w:val="00D90B61"/>
    <w:rsid w:val="00D93FD1"/>
    <w:rsid w:val="00D9495D"/>
    <w:rsid w:val="00DC117B"/>
    <w:rsid w:val="00DC47D1"/>
    <w:rsid w:val="00DE3A0D"/>
    <w:rsid w:val="00DE4351"/>
    <w:rsid w:val="00E300AB"/>
    <w:rsid w:val="00E32808"/>
    <w:rsid w:val="00E45524"/>
    <w:rsid w:val="00E7597A"/>
    <w:rsid w:val="00E91797"/>
    <w:rsid w:val="00EA77EE"/>
    <w:rsid w:val="00EB2AE1"/>
    <w:rsid w:val="00EB713B"/>
    <w:rsid w:val="00ED1624"/>
    <w:rsid w:val="00F26A79"/>
    <w:rsid w:val="00F54CF3"/>
    <w:rsid w:val="00F602A5"/>
    <w:rsid w:val="00F651B1"/>
    <w:rsid w:val="00F665E9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5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E4552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4552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">
    <w:name w:val="Заголовок №1_"/>
    <w:basedOn w:val="a0"/>
    <w:link w:val="10"/>
    <w:locked/>
    <w:rsid w:val="00E45524"/>
    <w:rPr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E45524"/>
    <w:pPr>
      <w:shd w:val="clear" w:color="auto" w:fill="FFFFFF"/>
      <w:spacing w:line="317" w:lineRule="exact"/>
      <w:outlineLvl w:val="0"/>
    </w:pPr>
    <w:rPr>
      <w:rFonts w:asciiTheme="minorHAnsi" w:eastAsiaTheme="minorHAnsi" w:hAnsiTheme="minorHAnsi" w:cstheme="minorBidi"/>
      <w:b/>
      <w:bCs/>
      <w:spacing w:val="2"/>
      <w:sz w:val="25"/>
      <w:szCs w:val="25"/>
      <w:shd w:val="clear" w:color="auto" w:fill="FFFFFF"/>
      <w:lang w:eastAsia="en-US"/>
    </w:rPr>
  </w:style>
  <w:style w:type="character" w:customStyle="1" w:styleId="mw-headline">
    <w:name w:val="mw-headline"/>
    <w:basedOn w:val="a0"/>
    <w:rsid w:val="00E455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1101</Words>
  <Characters>6280</Characters>
  <Application>Microsoft Office Word</Application>
  <DocSecurity>0</DocSecurity>
  <Lines>52</Lines>
  <Paragraphs>14</Paragraphs>
  <ScaleCrop>false</ScaleCrop>
  <Company/>
  <LinksUpToDate>false</LinksUpToDate>
  <CharactersWithSpaces>7367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2014-11-17T21:14:00Z</dcterms:created>
  <dcterms:modified xsi:type="dcterms:W3CDTF">2014-11-17T21:15:00Z</dcterms:modified>
</cp:coreProperties>
</file>